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74" w:rsidRDefault="00CD3274" w:rsidP="00CD3274">
      <w:pPr>
        <w:spacing w:after="0" w:line="240" w:lineRule="auto"/>
        <w:ind w:firstLine="567"/>
        <w:jc w:val="right"/>
        <w:rPr>
          <w:rFonts w:asciiTheme="majorHAnsi" w:eastAsia="MS Mincho" w:hAnsiTheme="majorHAnsi" w:cstheme="majorHAnsi"/>
          <w:sz w:val="28"/>
          <w:szCs w:val="28"/>
          <w:lang w:eastAsia="ja-JP"/>
        </w:rPr>
      </w:pPr>
      <w:r w:rsidRPr="00285DBF">
        <w:rPr>
          <w:rFonts w:asciiTheme="majorHAnsi" w:eastAsia="MS Mincho" w:hAnsiTheme="majorHAnsi" w:cstheme="majorHAnsi"/>
          <w:sz w:val="28"/>
          <w:szCs w:val="28"/>
          <w:lang w:eastAsia="ja-JP"/>
        </w:rPr>
        <w:t xml:space="preserve">Приложение 2 </w:t>
      </w:r>
    </w:p>
    <w:p w:rsidR="00CD3274" w:rsidRPr="00285DBF" w:rsidRDefault="00CD3274" w:rsidP="00CD3274">
      <w:pPr>
        <w:spacing w:after="0" w:line="240" w:lineRule="auto"/>
        <w:ind w:firstLine="567"/>
        <w:jc w:val="right"/>
        <w:rPr>
          <w:rFonts w:asciiTheme="majorHAnsi" w:hAnsiTheme="majorHAnsi" w:cstheme="majorHAnsi"/>
          <w:sz w:val="28"/>
          <w:szCs w:val="28"/>
        </w:rPr>
      </w:pPr>
      <w:r w:rsidRPr="0028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конкурсной документации</w:t>
      </w:r>
    </w:p>
    <w:p w:rsidR="00CD3274" w:rsidRDefault="00CD3274" w:rsidP="00CD3274">
      <w:pPr>
        <w:spacing w:after="0" w:line="240" w:lineRule="auto"/>
        <w:ind w:firstLine="567"/>
        <w:jc w:val="right"/>
        <w:rPr>
          <w:rFonts w:asciiTheme="majorHAnsi" w:hAnsiTheme="majorHAnsi" w:cstheme="majorHAnsi"/>
          <w:sz w:val="24"/>
          <w:szCs w:val="24"/>
        </w:rPr>
      </w:pPr>
    </w:p>
    <w:p w:rsidR="00CD3274" w:rsidRPr="00CD3274" w:rsidRDefault="00CD3274" w:rsidP="00CD3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274">
        <w:rPr>
          <w:rFonts w:ascii="Times New Roman" w:hAnsi="Times New Roman" w:cs="Times New Roman"/>
          <w:sz w:val="24"/>
          <w:szCs w:val="24"/>
        </w:rPr>
        <w:t xml:space="preserve">Задание и основные мероприятия, определенные в соответствии со </w:t>
      </w:r>
      <w:hyperlink r:id="rId7" w:history="1">
        <w:r w:rsidRPr="00CD3274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CD3274">
        <w:rPr>
          <w:rFonts w:ascii="Times New Roman" w:hAnsi="Times New Roman" w:cs="Times New Roman"/>
          <w:sz w:val="24"/>
          <w:szCs w:val="24"/>
        </w:rPr>
        <w:t xml:space="preserve"> Закона               о концессионных соглашениях, с описанием основных характеристик таких мероприятий</w:t>
      </w:r>
    </w:p>
    <w:p w:rsidR="00CD3274" w:rsidRPr="00CD3274" w:rsidRDefault="00CD3274" w:rsidP="00CD3274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3274" w:rsidRPr="00CD3274" w:rsidRDefault="00CD3274" w:rsidP="00CD32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274">
        <w:rPr>
          <w:rFonts w:ascii="Times New Roman" w:hAnsi="Times New Roman" w:cs="Times New Roman"/>
          <w:sz w:val="24"/>
          <w:szCs w:val="24"/>
        </w:rPr>
        <w:t>Реконструкция газовой котельной:</w:t>
      </w:r>
    </w:p>
    <w:tbl>
      <w:tblPr>
        <w:tblStyle w:val="aa"/>
        <w:tblW w:w="4942" w:type="pct"/>
        <w:tblLayout w:type="fixed"/>
        <w:tblLook w:val="04A0"/>
      </w:tblPr>
      <w:tblGrid>
        <w:gridCol w:w="4030"/>
        <w:gridCol w:w="639"/>
        <w:gridCol w:w="1014"/>
        <w:gridCol w:w="868"/>
        <w:gridCol w:w="776"/>
        <w:gridCol w:w="576"/>
        <w:gridCol w:w="626"/>
        <w:gridCol w:w="707"/>
      </w:tblGrid>
      <w:tr w:rsidR="00CD3274" w:rsidRPr="00CD3274" w:rsidTr="006E2C9F">
        <w:trPr>
          <w:trHeight w:val="300"/>
        </w:trPr>
        <w:tc>
          <w:tcPr>
            <w:tcW w:w="2181" w:type="pct"/>
            <w:vMerge w:val="restart"/>
            <w:noWrap/>
            <w:hideMark/>
          </w:tcPr>
          <w:p w:rsidR="00CD3274" w:rsidRPr="00CD3274" w:rsidRDefault="00CD3274" w:rsidP="006E2C9F">
            <w:pPr>
              <w:pStyle w:val="a8"/>
              <w:rPr>
                <w:color w:val="auto"/>
                <w:sz w:val="24"/>
                <w:lang w:eastAsia="ru-RU"/>
              </w:rPr>
            </w:pPr>
            <w:r w:rsidRPr="00CD3274">
              <w:rPr>
                <w:color w:val="auto"/>
                <w:sz w:val="24"/>
                <w:lang w:eastAsia="ru-RU"/>
              </w:rPr>
              <w:t>Объект</w:t>
            </w:r>
          </w:p>
        </w:tc>
        <w:tc>
          <w:tcPr>
            <w:tcW w:w="1365" w:type="pct"/>
            <w:gridSpan w:val="3"/>
            <w:noWrap/>
            <w:hideMark/>
          </w:tcPr>
          <w:p w:rsidR="00CD3274" w:rsidRPr="00CD3274" w:rsidRDefault="00CD3274" w:rsidP="006E2C9F">
            <w:pPr>
              <w:pStyle w:val="a8"/>
              <w:rPr>
                <w:color w:val="auto"/>
                <w:sz w:val="24"/>
                <w:lang w:eastAsia="ru-RU"/>
              </w:rPr>
            </w:pPr>
            <w:r w:rsidRPr="00CD3274">
              <w:rPr>
                <w:color w:val="auto"/>
                <w:sz w:val="24"/>
                <w:lang w:eastAsia="ru-RU"/>
              </w:rPr>
              <w:t>Старая схема</w:t>
            </w:r>
          </w:p>
        </w:tc>
        <w:tc>
          <w:tcPr>
            <w:tcW w:w="1455" w:type="pct"/>
            <w:gridSpan w:val="4"/>
            <w:noWrap/>
            <w:hideMark/>
          </w:tcPr>
          <w:p w:rsidR="00CD3274" w:rsidRPr="00CD3274" w:rsidRDefault="00CD3274" w:rsidP="006E2C9F">
            <w:pPr>
              <w:pStyle w:val="a8"/>
              <w:rPr>
                <w:color w:val="auto"/>
                <w:sz w:val="24"/>
                <w:lang w:eastAsia="ru-RU"/>
              </w:rPr>
            </w:pPr>
            <w:r w:rsidRPr="00CD3274">
              <w:rPr>
                <w:color w:val="auto"/>
                <w:sz w:val="24"/>
                <w:lang w:eastAsia="ru-RU"/>
              </w:rPr>
              <w:t>Новая схема</w:t>
            </w:r>
          </w:p>
        </w:tc>
      </w:tr>
      <w:tr w:rsidR="00CD3274" w:rsidRPr="00CD3274" w:rsidTr="006E2C9F">
        <w:trPr>
          <w:trHeight w:val="600"/>
        </w:trPr>
        <w:tc>
          <w:tcPr>
            <w:tcW w:w="2181" w:type="pct"/>
            <w:vMerge/>
            <w:hideMark/>
          </w:tcPr>
          <w:p w:rsidR="00CD3274" w:rsidRPr="00CD3274" w:rsidRDefault="00CD3274" w:rsidP="006E2C9F">
            <w:pPr>
              <w:pStyle w:val="a8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46" w:type="pct"/>
            <w:vMerge w:val="restart"/>
            <w:textDirection w:val="btLr"/>
            <w:hideMark/>
          </w:tcPr>
          <w:p w:rsidR="00CD3274" w:rsidRPr="00CD3274" w:rsidRDefault="00CD3274" w:rsidP="006E2C9F">
            <w:pPr>
              <w:pStyle w:val="a8"/>
              <w:rPr>
                <w:color w:val="auto"/>
                <w:sz w:val="24"/>
                <w:lang w:eastAsia="ru-RU"/>
              </w:rPr>
            </w:pPr>
            <w:r w:rsidRPr="00CD3274">
              <w:rPr>
                <w:color w:val="auto"/>
                <w:sz w:val="24"/>
                <w:lang w:eastAsia="ru-RU"/>
              </w:rPr>
              <w:t>Вид топлива</w:t>
            </w:r>
          </w:p>
        </w:tc>
        <w:tc>
          <w:tcPr>
            <w:tcW w:w="1019" w:type="pct"/>
            <w:gridSpan w:val="2"/>
            <w:hideMark/>
          </w:tcPr>
          <w:p w:rsidR="00CD3274" w:rsidRPr="00CD3274" w:rsidRDefault="00CD3274" w:rsidP="006E2C9F">
            <w:pPr>
              <w:pStyle w:val="a8"/>
              <w:rPr>
                <w:color w:val="auto"/>
                <w:sz w:val="24"/>
                <w:lang w:eastAsia="ru-RU"/>
              </w:rPr>
            </w:pPr>
            <w:r w:rsidRPr="00CD3274">
              <w:rPr>
                <w:color w:val="auto"/>
                <w:sz w:val="24"/>
                <w:lang w:eastAsia="ru-RU"/>
              </w:rPr>
              <w:t>Тепловая мощность</w:t>
            </w:r>
          </w:p>
        </w:tc>
        <w:tc>
          <w:tcPr>
            <w:tcW w:w="420" w:type="pct"/>
            <w:vMerge w:val="restart"/>
            <w:textDirection w:val="btLr"/>
            <w:hideMark/>
          </w:tcPr>
          <w:p w:rsidR="00CD3274" w:rsidRPr="00CD3274" w:rsidRDefault="00CD3274" w:rsidP="006E2C9F">
            <w:pPr>
              <w:pStyle w:val="a8"/>
              <w:rPr>
                <w:color w:val="auto"/>
                <w:sz w:val="24"/>
                <w:lang w:eastAsia="ru-RU"/>
              </w:rPr>
            </w:pPr>
            <w:r w:rsidRPr="00CD3274">
              <w:rPr>
                <w:color w:val="auto"/>
                <w:sz w:val="24"/>
                <w:lang w:eastAsia="ru-RU"/>
              </w:rPr>
              <w:t>Вид топлива</w:t>
            </w:r>
          </w:p>
        </w:tc>
        <w:tc>
          <w:tcPr>
            <w:tcW w:w="312" w:type="pct"/>
            <w:vMerge w:val="restart"/>
            <w:textDirection w:val="btLr"/>
            <w:hideMark/>
          </w:tcPr>
          <w:p w:rsidR="00CD3274" w:rsidRPr="00CD3274" w:rsidRDefault="00CD3274" w:rsidP="006E2C9F">
            <w:pPr>
              <w:pStyle w:val="a8"/>
              <w:rPr>
                <w:color w:val="auto"/>
                <w:sz w:val="24"/>
                <w:lang w:eastAsia="ru-RU"/>
              </w:rPr>
            </w:pPr>
            <w:r w:rsidRPr="00CD3274">
              <w:rPr>
                <w:color w:val="auto"/>
                <w:sz w:val="24"/>
                <w:lang w:eastAsia="ru-RU"/>
              </w:rPr>
              <w:t>Кол-во котлов, шт.</w:t>
            </w:r>
          </w:p>
        </w:tc>
        <w:tc>
          <w:tcPr>
            <w:tcW w:w="339" w:type="pct"/>
            <w:vMerge w:val="restart"/>
            <w:textDirection w:val="btLr"/>
            <w:hideMark/>
          </w:tcPr>
          <w:p w:rsidR="00CD3274" w:rsidRPr="00CD3274" w:rsidRDefault="00CD3274" w:rsidP="006E2C9F">
            <w:pPr>
              <w:pStyle w:val="a8"/>
              <w:rPr>
                <w:color w:val="auto"/>
                <w:sz w:val="24"/>
                <w:lang w:eastAsia="ru-RU"/>
              </w:rPr>
            </w:pPr>
            <w:r w:rsidRPr="00CD3274">
              <w:rPr>
                <w:color w:val="auto"/>
                <w:sz w:val="24"/>
                <w:lang w:eastAsia="ru-RU"/>
              </w:rPr>
              <w:t>Мощность каждого котла, МВт</w:t>
            </w:r>
          </w:p>
        </w:tc>
        <w:tc>
          <w:tcPr>
            <w:tcW w:w="383" w:type="pct"/>
            <w:vMerge w:val="restart"/>
            <w:textDirection w:val="btLr"/>
            <w:hideMark/>
          </w:tcPr>
          <w:p w:rsidR="00CD3274" w:rsidRPr="00CD3274" w:rsidRDefault="00CD3274" w:rsidP="006E2C9F">
            <w:pPr>
              <w:pStyle w:val="a8"/>
              <w:rPr>
                <w:color w:val="auto"/>
                <w:sz w:val="24"/>
                <w:lang w:eastAsia="ru-RU"/>
              </w:rPr>
            </w:pPr>
            <w:r w:rsidRPr="00CD3274">
              <w:rPr>
                <w:color w:val="auto"/>
                <w:sz w:val="24"/>
                <w:lang w:eastAsia="ru-RU"/>
              </w:rPr>
              <w:t>Установленная мощность, МВт</w:t>
            </w:r>
          </w:p>
        </w:tc>
      </w:tr>
      <w:tr w:rsidR="00CD3274" w:rsidRPr="00CD3274" w:rsidTr="006E2C9F">
        <w:trPr>
          <w:trHeight w:val="1809"/>
        </w:trPr>
        <w:tc>
          <w:tcPr>
            <w:tcW w:w="2181" w:type="pct"/>
            <w:vMerge/>
            <w:hideMark/>
          </w:tcPr>
          <w:p w:rsidR="00CD3274" w:rsidRPr="00CD3274" w:rsidRDefault="00CD3274" w:rsidP="006E2C9F">
            <w:pPr>
              <w:pStyle w:val="a8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46" w:type="pct"/>
            <w:vMerge/>
            <w:hideMark/>
          </w:tcPr>
          <w:p w:rsidR="00CD3274" w:rsidRPr="00CD3274" w:rsidRDefault="00CD3274" w:rsidP="006E2C9F">
            <w:pPr>
              <w:pStyle w:val="a8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49" w:type="pct"/>
            <w:noWrap/>
            <w:hideMark/>
          </w:tcPr>
          <w:p w:rsidR="00CD3274" w:rsidRPr="00CD3274" w:rsidRDefault="00CD3274" w:rsidP="006E2C9F">
            <w:pPr>
              <w:pStyle w:val="a8"/>
              <w:jc w:val="both"/>
              <w:rPr>
                <w:color w:val="auto"/>
                <w:sz w:val="24"/>
                <w:lang w:eastAsia="ru-RU"/>
              </w:rPr>
            </w:pPr>
            <w:r w:rsidRPr="00CD3274">
              <w:rPr>
                <w:color w:val="auto"/>
                <w:sz w:val="24"/>
                <w:lang w:eastAsia="ru-RU"/>
              </w:rPr>
              <w:t>Гкал/</w:t>
            </w:r>
            <w:proofErr w:type="gramStart"/>
            <w:r w:rsidRPr="00CD3274">
              <w:rPr>
                <w:color w:val="auto"/>
                <w:sz w:val="24"/>
                <w:lang w:eastAsia="ru-RU"/>
              </w:rPr>
              <w:t>ч</w:t>
            </w:r>
            <w:proofErr w:type="gramEnd"/>
          </w:p>
        </w:tc>
        <w:tc>
          <w:tcPr>
            <w:tcW w:w="469" w:type="pct"/>
            <w:noWrap/>
            <w:hideMark/>
          </w:tcPr>
          <w:p w:rsidR="00CD3274" w:rsidRPr="00CD3274" w:rsidRDefault="00CD3274" w:rsidP="006E2C9F">
            <w:pPr>
              <w:pStyle w:val="a8"/>
              <w:jc w:val="both"/>
              <w:rPr>
                <w:color w:val="auto"/>
                <w:sz w:val="24"/>
                <w:lang w:eastAsia="ru-RU"/>
              </w:rPr>
            </w:pPr>
            <w:r w:rsidRPr="00CD3274">
              <w:rPr>
                <w:color w:val="auto"/>
                <w:sz w:val="24"/>
                <w:lang w:eastAsia="ru-RU"/>
              </w:rPr>
              <w:t>МВт</w:t>
            </w:r>
          </w:p>
        </w:tc>
        <w:tc>
          <w:tcPr>
            <w:tcW w:w="420" w:type="pct"/>
            <w:vMerge/>
            <w:hideMark/>
          </w:tcPr>
          <w:p w:rsidR="00CD3274" w:rsidRPr="00CD3274" w:rsidRDefault="00CD3274" w:rsidP="006E2C9F">
            <w:pPr>
              <w:pStyle w:val="a8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CD3274" w:rsidRPr="00CD3274" w:rsidRDefault="00CD3274" w:rsidP="006E2C9F">
            <w:pPr>
              <w:pStyle w:val="a8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CD3274" w:rsidRPr="00CD3274" w:rsidRDefault="00CD3274" w:rsidP="006E2C9F">
            <w:pPr>
              <w:pStyle w:val="a8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83" w:type="pct"/>
            <w:vMerge/>
            <w:hideMark/>
          </w:tcPr>
          <w:p w:rsidR="00CD3274" w:rsidRPr="00CD3274" w:rsidRDefault="00CD3274" w:rsidP="006E2C9F">
            <w:pPr>
              <w:pStyle w:val="a8"/>
              <w:jc w:val="both"/>
              <w:rPr>
                <w:color w:val="auto"/>
                <w:sz w:val="24"/>
                <w:lang w:eastAsia="ru-RU"/>
              </w:rPr>
            </w:pPr>
          </w:p>
        </w:tc>
      </w:tr>
      <w:tr w:rsidR="00CD3274" w:rsidRPr="00CD3274" w:rsidTr="006E2C9F">
        <w:trPr>
          <w:trHeight w:val="300"/>
        </w:trPr>
        <w:tc>
          <w:tcPr>
            <w:tcW w:w="2181" w:type="pct"/>
            <w:noWrap/>
            <w:hideMark/>
          </w:tcPr>
          <w:p w:rsidR="00CD3274" w:rsidRPr="00CD3274" w:rsidRDefault="00CD3274" w:rsidP="006E2C9F">
            <w:pPr>
              <w:pStyle w:val="a8"/>
              <w:jc w:val="both"/>
              <w:rPr>
                <w:b/>
                <w:bCs/>
                <w:color w:val="auto"/>
                <w:sz w:val="24"/>
                <w:lang w:eastAsia="ru-RU"/>
              </w:rPr>
            </w:pPr>
            <w:r w:rsidRPr="00CD3274">
              <w:rPr>
                <w:b/>
                <w:bCs/>
                <w:color w:val="auto"/>
                <w:sz w:val="24"/>
                <w:lang w:eastAsia="ru-RU"/>
              </w:rPr>
              <w:t>д. Шапша</w:t>
            </w:r>
          </w:p>
        </w:tc>
        <w:tc>
          <w:tcPr>
            <w:tcW w:w="346" w:type="pct"/>
            <w:noWrap/>
            <w:hideMark/>
          </w:tcPr>
          <w:p w:rsidR="00CD3274" w:rsidRPr="00CD3274" w:rsidRDefault="00CD3274" w:rsidP="006E2C9F">
            <w:pPr>
              <w:pStyle w:val="a8"/>
              <w:jc w:val="both"/>
              <w:rPr>
                <w:b/>
                <w:color w:val="auto"/>
                <w:sz w:val="24"/>
                <w:lang w:eastAsia="ru-RU"/>
              </w:rPr>
            </w:pPr>
          </w:p>
        </w:tc>
        <w:tc>
          <w:tcPr>
            <w:tcW w:w="549" w:type="pct"/>
            <w:noWrap/>
          </w:tcPr>
          <w:p w:rsidR="00CD3274" w:rsidRPr="00CD3274" w:rsidRDefault="00CD3274" w:rsidP="006E2C9F">
            <w:pPr>
              <w:pStyle w:val="a8"/>
              <w:jc w:val="both"/>
              <w:rPr>
                <w:b/>
                <w:color w:val="auto"/>
                <w:sz w:val="24"/>
              </w:rPr>
            </w:pPr>
            <w:r w:rsidRPr="00CD3274">
              <w:rPr>
                <w:b/>
                <w:color w:val="auto"/>
                <w:sz w:val="24"/>
              </w:rPr>
              <w:t>4,40</w:t>
            </w:r>
          </w:p>
        </w:tc>
        <w:tc>
          <w:tcPr>
            <w:tcW w:w="469" w:type="pct"/>
            <w:noWrap/>
          </w:tcPr>
          <w:p w:rsidR="00CD3274" w:rsidRPr="00CD3274" w:rsidRDefault="00CD3274" w:rsidP="006E2C9F">
            <w:pPr>
              <w:pStyle w:val="a8"/>
              <w:jc w:val="both"/>
              <w:rPr>
                <w:b/>
                <w:color w:val="auto"/>
                <w:sz w:val="24"/>
              </w:rPr>
            </w:pPr>
            <w:r w:rsidRPr="00CD3274">
              <w:rPr>
                <w:b/>
                <w:color w:val="auto"/>
                <w:sz w:val="24"/>
              </w:rPr>
              <w:t>5,11</w:t>
            </w:r>
          </w:p>
        </w:tc>
        <w:tc>
          <w:tcPr>
            <w:tcW w:w="420" w:type="pct"/>
            <w:noWrap/>
          </w:tcPr>
          <w:p w:rsidR="00CD3274" w:rsidRPr="00CD3274" w:rsidRDefault="00CD3274" w:rsidP="006E2C9F">
            <w:pPr>
              <w:pStyle w:val="a8"/>
              <w:jc w:val="both"/>
              <w:rPr>
                <w:b/>
                <w:color w:val="auto"/>
                <w:sz w:val="24"/>
                <w:lang w:eastAsia="ru-RU"/>
              </w:rPr>
            </w:pPr>
          </w:p>
        </w:tc>
        <w:tc>
          <w:tcPr>
            <w:tcW w:w="312" w:type="pct"/>
            <w:noWrap/>
          </w:tcPr>
          <w:p w:rsidR="00CD3274" w:rsidRPr="00CD3274" w:rsidRDefault="00CD3274" w:rsidP="006E2C9F">
            <w:pPr>
              <w:pStyle w:val="a8"/>
              <w:jc w:val="both"/>
              <w:rPr>
                <w:b/>
                <w:color w:val="auto"/>
                <w:sz w:val="24"/>
                <w:lang w:eastAsia="ru-RU"/>
              </w:rPr>
            </w:pPr>
          </w:p>
        </w:tc>
        <w:tc>
          <w:tcPr>
            <w:tcW w:w="339" w:type="pct"/>
            <w:noWrap/>
          </w:tcPr>
          <w:p w:rsidR="00CD3274" w:rsidRPr="00CD3274" w:rsidRDefault="00CD3274" w:rsidP="006E2C9F">
            <w:pPr>
              <w:pStyle w:val="a8"/>
              <w:jc w:val="both"/>
              <w:rPr>
                <w:b/>
                <w:color w:val="auto"/>
                <w:sz w:val="24"/>
                <w:lang w:eastAsia="ru-RU"/>
              </w:rPr>
            </w:pPr>
          </w:p>
        </w:tc>
        <w:tc>
          <w:tcPr>
            <w:tcW w:w="383" w:type="pct"/>
            <w:noWrap/>
          </w:tcPr>
          <w:p w:rsidR="00CD3274" w:rsidRPr="00CD3274" w:rsidRDefault="00CD3274" w:rsidP="006E2C9F">
            <w:pPr>
              <w:pStyle w:val="a8"/>
              <w:jc w:val="both"/>
              <w:rPr>
                <w:b/>
                <w:color w:val="auto"/>
                <w:sz w:val="24"/>
                <w:lang w:eastAsia="ru-RU"/>
              </w:rPr>
            </w:pPr>
            <w:r w:rsidRPr="00CD3274">
              <w:rPr>
                <w:b/>
                <w:color w:val="auto"/>
                <w:sz w:val="24"/>
                <w:lang w:eastAsia="ru-RU"/>
              </w:rPr>
              <w:t>6,00</w:t>
            </w:r>
          </w:p>
        </w:tc>
      </w:tr>
      <w:tr w:rsidR="00CD3274" w:rsidRPr="00CD3274" w:rsidTr="006E2C9F">
        <w:trPr>
          <w:trHeight w:val="300"/>
        </w:trPr>
        <w:tc>
          <w:tcPr>
            <w:tcW w:w="2181" w:type="pct"/>
            <w:noWrap/>
            <w:hideMark/>
          </w:tcPr>
          <w:p w:rsidR="00CD3274" w:rsidRPr="00CD3274" w:rsidRDefault="00CD3274" w:rsidP="006E2C9F">
            <w:pPr>
              <w:pStyle w:val="a8"/>
              <w:jc w:val="both"/>
              <w:rPr>
                <w:color w:val="auto"/>
                <w:sz w:val="24"/>
              </w:rPr>
            </w:pPr>
            <w:r w:rsidRPr="00CD3274">
              <w:rPr>
                <w:color w:val="auto"/>
                <w:sz w:val="24"/>
              </w:rPr>
              <w:t>Котельная, назначение нежилое, этажность – 1, общей площадью 150,7 м</w:t>
            </w:r>
            <w:proofErr w:type="gramStart"/>
            <w:r w:rsidRPr="00CD3274">
              <w:rPr>
                <w:color w:val="auto"/>
                <w:sz w:val="24"/>
                <w:vertAlign w:val="superscript"/>
              </w:rPr>
              <w:t>2</w:t>
            </w:r>
            <w:proofErr w:type="gramEnd"/>
            <w:r w:rsidRPr="00CD3274">
              <w:rPr>
                <w:color w:val="auto"/>
                <w:sz w:val="24"/>
              </w:rPr>
              <w:t xml:space="preserve">, адрес объекта: Ханты-Мансийский автономный округ – </w:t>
            </w:r>
            <w:proofErr w:type="spellStart"/>
            <w:r w:rsidRPr="00CD3274">
              <w:rPr>
                <w:color w:val="auto"/>
                <w:sz w:val="24"/>
              </w:rPr>
              <w:t>Югра</w:t>
            </w:r>
            <w:proofErr w:type="spellEnd"/>
            <w:r w:rsidRPr="00CD3274">
              <w:rPr>
                <w:color w:val="auto"/>
                <w:sz w:val="24"/>
              </w:rPr>
              <w:t xml:space="preserve">, Ханты-Мансийский район, </w:t>
            </w:r>
          </w:p>
          <w:p w:rsidR="00CD3274" w:rsidRPr="00CD3274" w:rsidRDefault="00CD3274" w:rsidP="006E2C9F">
            <w:pPr>
              <w:pStyle w:val="a8"/>
              <w:jc w:val="both"/>
              <w:rPr>
                <w:color w:val="auto"/>
                <w:sz w:val="24"/>
                <w:lang w:eastAsia="ru-RU"/>
              </w:rPr>
            </w:pPr>
            <w:r w:rsidRPr="00CD3274">
              <w:rPr>
                <w:color w:val="auto"/>
                <w:sz w:val="24"/>
              </w:rPr>
              <w:t>д. Шапша, ул. Молодежная</w:t>
            </w:r>
          </w:p>
        </w:tc>
        <w:tc>
          <w:tcPr>
            <w:tcW w:w="346" w:type="pct"/>
            <w:noWrap/>
            <w:hideMark/>
          </w:tcPr>
          <w:p w:rsidR="00CD3274" w:rsidRPr="00CD3274" w:rsidRDefault="00CD3274" w:rsidP="006E2C9F">
            <w:pPr>
              <w:pStyle w:val="a8"/>
              <w:jc w:val="both"/>
              <w:rPr>
                <w:color w:val="auto"/>
                <w:sz w:val="24"/>
                <w:lang w:eastAsia="ru-RU"/>
              </w:rPr>
            </w:pPr>
            <w:r w:rsidRPr="00CD3274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549" w:type="pct"/>
            <w:noWrap/>
            <w:hideMark/>
          </w:tcPr>
          <w:p w:rsidR="00CD3274" w:rsidRPr="00CD3274" w:rsidRDefault="00CD3274" w:rsidP="006E2C9F">
            <w:pPr>
              <w:pStyle w:val="a8"/>
              <w:jc w:val="both"/>
              <w:rPr>
                <w:color w:val="auto"/>
                <w:sz w:val="24"/>
              </w:rPr>
            </w:pPr>
            <w:r w:rsidRPr="00CD3274">
              <w:rPr>
                <w:color w:val="auto"/>
                <w:sz w:val="24"/>
              </w:rPr>
              <w:t>4,40</w:t>
            </w:r>
          </w:p>
        </w:tc>
        <w:tc>
          <w:tcPr>
            <w:tcW w:w="469" w:type="pct"/>
            <w:noWrap/>
            <w:hideMark/>
          </w:tcPr>
          <w:p w:rsidR="00CD3274" w:rsidRPr="00CD3274" w:rsidRDefault="00CD3274" w:rsidP="006E2C9F">
            <w:pPr>
              <w:pStyle w:val="a8"/>
              <w:jc w:val="both"/>
              <w:rPr>
                <w:color w:val="auto"/>
                <w:sz w:val="24"/>
              </w:rPr>
            </w:pPr>
            <w:r w:rsidRPr="00CD3274">
              <w:rPr>
                <w:color w:val="auto"/>
                <w:sz w:val="24"/>
              </w:rPr>
              <w:t>5,11</w:t>
            </w:r>
          </w:p>
        </w:tc>
        <w:tc>
          <w:tcPr>
            <w:tcW w:w="420" w:type="pct"/>
            <w:noWrap/>
            <w:hideMark/>
          </w:tcPr>
          <w:p w:rsidR="00CD3274" w:rsidRPr="00CD3274" w:rsidRDefault="00CD3274" w:rsidP="006E2C9F">
            <w:pPr>
              <w:pStyle w:val="a8"/>
              <w:jc w:val="both"/>
              <w:rPr>
                <w:color w:val="auto"/>
                <w:sz w:val="24"/>
                <w:lang w:eastAsia="ru-RU"/>
              </w:rPr>
            </w:pPr>
            <w:r w:rsidRPr="00CD3274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312" w:type="pct"/>
            <w:noWrap/>
            <w:hideMark/>
          </w:tcPr>
          <w:p w:rsidR="00CD3274" w:rsidRPr="00CD3274" w:rsidRDefault="00CD3274" w:rsidP="006E2C9F">
            <w:pPr>
              <w:pStyle w:val="a8"/>
              <w:jc w:val="both"/>
              <w:rPr>
                <w:color w:val="auto"/>
                <w:sz w:val="24"/>
                <w:lang w:eastAsia="ru-RU"/>
              </w:rPr>
            </w:pPr>
            <w:r w:rsidRPr="00CD3274">
              <w:rPr>
                <w:color w:val="auto"/>
                <w:sz w:val="24"/>
                <w:lang w:eastAsia="ru-RU"/>
              </w:rPr>
              <w:t>3</w:t>
            </w:r>
          </w:p>
        </w:tc>
        <w:tc>
          <w:tcPr>
            <w:tcW w:w="339" w:type="pct"/>
            <w:noWrap/>
            <w:hideMark/>
          </w:tcPr>
          <w:p w:rsidR="00CD3274" w:rsidRPr="00CD3274" w:rsidRDefault="00CD3274" w:rsidP="006E2C9F">
            <w:pPr>
              <w:pStyle w:val="a8"/>
              <w:jc w:val="both"/>
              <w:rPr>
                <w:color w:val="auto"/>
                <w:sz w:val="24"/>
                <w:lang w:eastAsia="ru-RU"/>
              </w:rPr>
            </w:pPr>
            <w:r w:rsidRPr="00CD3274">
              <w:rPr>
                <w:color w:val="auto"/>
                <w:sz w:val="24"/>
                <w:lang w:eastAsia="ru-RU"/>
              </w:rPr>
              <w:t>2,0</w:t>
            </w:r>
          </w:p>
        </w:tc>
        <w:tc>
          <w:tcPr>
            <w:tcW w:w="383" w:type="pct"/>
            <w:noWrap/>
            <w:hideMark/>
          </w:tcPr>
          <w:p w:rsidR="00CD3274" w:rsidRPr="00CD3274" w:rsidRDefault="00CD3274" w:rsidP="006E2C9F">
            <w:pPr>
              <w:pStyle w:val="a8"/>
              <w:jc w:val="both"/>
              <w:rPr>
                <w:color w:val="auto"/>
                <w:sz w:val="24"/>
                <w:lang w:eastAsia="ru-RU"/>
              </w:rPr>
            </w:pPr>
            <w:r w:rsidRPr="00CD3274">
              <w:rPr>
                <w:color w:val="auto"/>
                <w:sz w:val="24"/>
                <w:lang w:eastAsia="ru-RU"/>
              </w:rPr>
              <w:t>6,00</w:t>
            </w:r>
          </w:p>
        </w:tc>
      </w:tr>
    </w:tbl>
    <w:p w:rsidR="00CD3274" w:rsidRPr="00CD3274" w:rsidRDefault="00CD3274" w:rsidP="00CD32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274">
        <w:rPr>
          <w:rFonts w:ascii="Times New Roman" w:hAnsi="Times New Roman" w:cs="Times New Roman"/>
          <w:sz w:val="24"/>
          <w:szCs w:val="24"/>
        </w:rPr>
        <w:t>Реконструкция газовой котельной предусматривает создание блочно-модульной котельной. Результат модернизации – создание новой газовой генерации суммарной мощностью 6,0 МВт.</w:t>
      </w:r>
    </w:p>
    <w:p w:rsidR="00CD3274" w:rsidRPr="00CD3274" w:rsidRDefault="00CD3274" w:rsidP="00CD3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274">
        <w:rPr>
          <w:rFonts w:ascii="Times New Roman" w:hAnsi="Times New Roman" w:cs="Times New Roman"/>
          <w:sz w:val="24"/>
          <w:szCs w:val="24"/>
          <w:lang w:eastAsia="ru-RU"/>
        </w:rPr>
        <w:t xml:space="preserve">Концессионер обеспечивает за счет собственных и (или) привлеченных средств выполнение инженерных изысканий, проектных работ стадий «Проектная документация» и «Рабочая документация» и прохождение государственной экспертизы «Проектной документации» в соответствии с требованиями законодательства Российской Федерации в отношении газовой котельной, согласовывает разработанную Проектную документацию с </w:t>
      </w:r>
      <w:proofErr w:type="spellStart"/>
      <w:r w:rsidRPr="00CD3274">
        <w:rPr>
          <w:rFonts w:ascii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CD327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D3274" w:rsidRPr="00CD3274" w:rsidRDefault="00CD3274" w:rsidP="00CD32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274">
        <w:rPr>
          <w:rFonts w:ascii="Times New Roman" w:hAnsi="Times New Roman" w:cs="Times New Roman"/>
          <w:sz w:val="24"/>
          <w:szCs w:val="24"/>
        </w:rPr>
        <w:t>Проектом необходимо предусмотреть</w:t>
      </w:r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котельной в виде блочно-модульной котельной (БМК). В качестве топлива в котельных использовать природный газ. БМК состоит из одного или нескольких транспортабельных </w:t>
      </w:r>
      <w:proofErr w:type="spellStart"/>
      <w:proofErr w:type="gramStart"/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блок-модулей</w:t>
      </w:r>
      <w:proofErr w:type="spellEnd"/>
      <w:proofErr w:type="gramEnd"/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полной заводской готовности.</w:t>
      </w:r>
    </w:p>
    <w:p w:rsidR="00CD3274" w:rsidRPr="00CD3274" w:rsidRDefault="00CD3274" w:rsidP="00CD3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БМК должен включать в себя:</w:t>
      </w:r>
    </w:p>
    <w:p w:rsidR="00CD3274" w:rsidRPr="00CD3274" w:rsidRDefault="00CD3274" w:rsidP="00CD3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блочно-модульное здание, состоящее из </w:t>
      </w:r>
      <w:proofErr w:type="gramStart"/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транспортабельных</w:t>
      </w:r>
      <w:proofErr w:type="gramEnd"/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блок-модулей</w:t>
      </w:r>
      <w:proofErr w:type="spellEnd"/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D3274" w:rsidRPr="00CD3274" w:rsidRDefault="00CD3274" w:rsidP="00CD32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котлы с горелочными устройствами; </w:t>
      </w:r>
    </w:p>
    <w:p w:rsidR="00CD3274" w:rsidRPr="00CD3274" w:rsidRDefault="00CD3274" w:rsidP="00CD32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внутреннее газовое и/или </w:t>
      </w:r>
      <w:proofErr w:type="spellStart"/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жидкотопливное</w:t>
      </w:r>
      <w:proofErr w:type="spellEnd"/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оборудование; </w:t>
      </w:r>
    </w:p>
    <w:p w:rsidR="00CD3274" w:rsidRPr="00CD3274" w:rsidRDefault="00CD3274" w:rsidP="00CD32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узел резервного топлива (аварийное топливохранилище);</w:t>
      </w:r>
    </w:p>
    <w:p w:rsidR="00CD3274" w:rsidRPr="00CD3274" w:rsidRDefault="00CD3274" w:rsidP="00CD32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аварийного электроснабжения на базе </w:t>
      </w:r>
      <w:proofErr w:type="spellStart"/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дизельгенератора</w:t>
      </w:r>
      <w:proofErr w:type="spellEnd"/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3274" w:rsidRPr="00CD3274" w:rsidRDefault="00CD3274" w:rsidP="00CD32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внутреннего контура сетевой воды; </w:t>
      </w:r>
    </w:p>
    <w:p w:rsidR="00CD3274" w:rsidRPr="00CD3274" w:rsidRDefault="00CD3274" w:rsidP="00CD32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приготовления горячей воды (ГВС); </w:t>
      </w:r>
    </w:p>
    <w:p w:rsidR="00CD3274" w:rsidRPr="00CD3274" w:rsidRDefault="00CD3274" w:rsidP="00CD3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насосов сетевой воды (возможны варианты для нескольких независимых контуров); </w:t>
      </w:r>
    </w:p>
    <w:p w:rsidR="00CD3274" w:rsidRPr="00CD3274" w:rsidRDefault="00CD3274" w:rsidP="00CD32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насосов горячего водоснабжения (ГВС); </w:t>
      </w:r>
    </w:p>
    <w:p w:rsidR="00CD3274" w:rsidRPr="00CD3274" w:rsidRDefault="00CD3274" w:rsidP="00CD3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блок </w:t>
      </w:r>
      <w:proofErr w:type="spellStart"/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химводоподготовки</w:t>
      </w:r>
      <w:proofErr w:type="spellEnd"/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(ХВП) исходной воды для подпитки и поддержания статического давления в тепловой сети; </w:t>
      </w:r>
    </w:p>
    <w:p w:rsidR="00CD3274" w:rsidRPr="00CD3274" w:rsidRDefault="00CD3274" w:rsidP="00CD32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вспомогательное оборудование котельной; </w:t>
      </w:r>
    </w:p>
    <w:p w:rsidR="00CD3274" w:rsidRPr="00CD3274" w:rsidRDefault="00CD3274" w:rsidP="00CD32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щит электропитания; </w:t>
      </w:r>
    </w:p>
    <w:p w:rsidR="00CD3274" w:rsidRPr="00CD3274" w:rsidRDefault="00CD3274" w:rsidP="00CD3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щит управления работой котельной (может объединяться со щитом электропитания); </w:t>
      </w:r>
    </w:p>
    <w:p w:rsidR="00CD3274" w:rsidRPr="00CD3274" w:rsidRDefault="00CD3274" w:rsidP="00CD32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электрооборудование; </w:t>
      </w:r>
    </w:p>
    <w:p w:rsidR="00CD3274" w:rsidRPr="00CD3274" w:rsidRDefault="00CD3274" w:rsidP="00CD32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отопления и приточно-вытяжной вентиляции; </w:t>
      </w:r>
    </w:p>
    <w:p w:rsidR="00CD3274" w:rsidRPr="00CD3274" w:rsidRDefault="00CD3274" w:rsidP="00CD32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</w:t>
      </w:r>
      <w:proofErr w:type="spellEnd"/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–охранная сигнализация; </w:t>
      </w:r>
    </w:p>
    <w:p w:rsidR="00CD3274" w:rsidRPr="00CD3274" w:rsidRDefault="00CD3274" w:rsidP="00CD32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сигнализация загазованности по метану </w:t>
      </w:r>
      <w:r w:rsidRPr="00CD32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</w:t>
      </w:r>
      <w:proofErr w:type="gramStart"/>
      <w:r w:rsidRPr="00CD327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proofErr w:type="gramEnd"/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угарному газу </w:t>
      </w:r>
      <w:r w:rsidRPr="00CD32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D3274" w:rsidRPr="00CD3274" w:rsidRDefault="00CD3274" w:rsidP="00CD3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узлы коммерческого учета отпускаемой тепловой энергии, расхода водопроводной воды, расхода </w:t>
      </w:r>
      <w:proofErr w:type="spellStart"/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подпиточной</w:t>
      </w:r>
      <w:proofErr w:type="spellEnd"/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воды, расхода топлива и потребляемой электроэнергии; </w:t>
      </w:r>
    </w:p>
    <w:p w:rsidR="00CD3274" w:rsidRPr="00CD3274" w:rsidRDefault="00CD3274" w:rsidP="00CD32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диспетчерский щит для дистанционного </w:t>
      </w:r>
      <w:proofErr w:type="gramStart"/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котельной; </w:t>
      </w:r>
    </w:p>
    <w:p w:rsidR="00CD3274" w:rsidRPr="00CD3274" w:rsidRDefault="00CD3274" w:rsidP="00CD32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дымовые трубы. </w:t>
      </w:r>
    </w:p>
    <w:p w:rsidR="00CD3274" w:rsidRPr="00CD3274" w:rsidRDefault="00CD3274" w:rsidP="00CD3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"/>
      <w:bookmarkStart w:id="1" w:name="3"/>
      <w:bookmarkEnd w:id="0"/>
      <w:bookmarkEnd w:id="1"/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Технологической схемой БМК предусмотреть следующие температурные режимы эксплуатации: </w:t>
      </w:r>
    </w:p>
    <w:p w:rsidR="00CD3274" w:rsidRPr="00CD3274" w:rsidRDefault="00CD3274" w:rsidP="00CD3274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отопления и вентиляции – вода по графику 95/70</w:t>
      </w:r>
      <w:proofErr w:type="gramStart"/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3274" w:rsidRPr="00CD3274" w:rsidRDefault="00CD3274" w:rsidP="00CD3274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горячего водоснабжения (ГВС) – вода 60 °С.</w:t>
      </w:r>
    </w:p>
    <w:p w:rsidR="00CD3274" w:rsidRPr="00CD3274" w:rsidRDefault="00CD3274" w:rsidP="00CD3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установить 100% резервирование насосных групп в БМК (один насос – рабочий, один – резервный). В случае остановки рабочего насоса, переключение                      на </w:t>
      </w:r>
      <w:proofErr w:type="gramStart"/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резервный</w:t>
      </w:r>
      <w:proofErr w:type="gramEnd"/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автоматически. </w:t>
      </w:r>
    </w:p>
    <w:p w:rsidR="00CD3274" w:rsidRPr="00CD3274" w:rsidRDefault="00CD3274" w:rsidP="00CD3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предусмотреть:</w:t>
      </w:r>
    </w:p>
    <w:p w:rsidR="00CD3274" w:rsidRPr="00CD3274" w:rsidRDefault="00CD3274" w:rsidP="00CD3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</w:t>
      </w:r>
      <w:proofErr w:type="gramStart"/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автоматической</w:t>
      </w:r>
      <w:proofErr w:type="gramEnd"/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химводоподготовки</w:t>
      </w:r>
      <w:proofErr w:type="spellEnd"/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3274" w:rsidRPr="00CD3274" w:rsidRDefault="00CD3274" w:rsidP="00CD3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автоматику управления и безопасности, позволяющей эксплуатировать БМК                     в автоматическом режиме без присутствия обслуживающего персонала;</w:t>
      </w:r>
    </w:p>
    <w:p w:rsidR="00CD3274" w:rsidRPr="00CD3274" w:rsidRDefault="00CD3274" w:rsidP="00CD3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5"/>
      <w:bookmarkEnd w:id="2"/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 БМК от двух независимых источников электропитания.                      В БМК установить устройство автоматического ввода резерва (АВР);</w:t>
      </w:r>
    </w:p>
    <w:p w:rsidR="00CD3274" w:rsidRPr="00CD3274" w:rsidRDefault="00CD3274" w:rsidP="00CD3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 аварийного топлива.</w:t>
      </w:r>
    </w:p>
    <w:p w:rsidR="00CD3274" w:rsidRPr="00CD3274" w:rsidRDefault="00CD3274" w:rsidP="00CD32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274">
        <w:rPr>
          <w:rFonts w:ascii="Times New Roman" w:hAnsi="Times New Roman" w:cs="Times New Roman"/>
          <w:sz w:val="24"/>
          <w:szCs w:val="24"/>
        </w:rPr>
        <w:t>Модернизация газовых котельной проводится в соответствии                                             с СП 89.13330.2012</w:t>
      </w:r>
      <w:r w:rsidRPr="00CD3274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CD3274">
        <w:rPr>
          <w:rFonts w:ascii="Times New Roman" w:hAnsi="Times New Roman" w:cs="Times New Roman"/>
          <w:sz w:val="24"/>
          <w:szCs w:val="24"/>
        </w:rPr>
        <w:t xml:space="preserve"> «Котельные установки».</w:t>
      </w:r>
      <w:proofErr w:type="gramEnd"/>
    </w:p>
    <w:p w:rsidR="00CD3274" w:rsidRPr="00CD3274" w:rsidRDefault="00CD3274" w:rsidP="00CD3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274">
        <w:rPr>
          <w:rFonts w:ascii="Times New Roman" w:hAnsi="Times New Roman" w:cs="Times New Roman"/>
          <w:sz w:val="24"/>
          <w:szCs w:val="24"/>
          <w:lang w:eastAsia="ru-RU"/>
        </w:rPr>
        <w:t xml:space="preserve">Концессионер осуществляет </w:t>
      </w:r>
      <w:r w:rsidRPr="00CD3274">
        <w:rPr>
          <w:rFonts w:ascii="Times New Roman" w:hAnsi="Times New Roman" w:cs="Times New Roman"/>
          <w:sz w:val="24"/>
          <w:szCs w:val="24"/>
        </w:rPr>
        <w:t xml:space="preserve">реконструкцию газовой котельной в д. Шапша                   </w:t>
      </w:r>
      <w:r w:rsidRPr="00CD3274">
        <w:rPr>
          <w:rFonts w:ascii="Times New Roman" w:hAnsi="Times New Roman" w:cs="Times New Roman"/>
          <w:sz w:val="24"/>
          <w:szCs w:val="24"/>
          <w:lang w:eastAsia="ru-RU"/>
        </w:rPr>
        <w:t>в соответствии с утвержденной в установленном порядке проектной документацией                  за счет собственных и (или) привлеченных Концессионером средств.</w:t>
      </w:r>
    </w:p>
    <w:p w:rsidR="00CD3274" w:rsidRPr="00CD3274" w:rsidRDefault="00CD3274" w:rsidP="00CD3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3274">
        <w:rPr>
          <w:rFonts w:ascii="Times New Roman" w:hAnsi="Times New Roman" w:cs="Times New Roman"/>
          <w:sz w:val="24"/>
          <w:szCs w:val="24"/>
        </w:rPr>
        <w:t xml:space="preserve">Реконструкция котельной должна быть проведена в </w:t>
      </w:r>
      <w:proofErr w:type="spellStart"/>
      <w:r w:rsidRPr="00CD3274">
        <w:rPr>
          <w:rFonts w:ascii="Times New Roman" w:hAnsi="Times New Roman" w:cs="Times New Roman"/>
          <w:sz w:val="24"/>
          <w:szCs w:val="24"/>
        </w:rPr>
        <w:t>межотопительный</w:t>
      </w:r>
      <w:proofErr w:type="spellEnd"/>
      <w:r w:rsidRPr="00CD3274">
        <w:rPr>
          <w:rFonts w:ascii="Times New Roman" w:hAnsi="Times New Roman" w:cs="Times New Roman"/>
          <w:sz w:val="24"/>
          <w:szCs w:val="24"/>
        </w:rPr>
        <w:t xml:space="preserve"> период 2016 года.</w:t>
      </w:r>
      <w:bookmarkStart w:id="3" w:name="_GoBack"/>
      <w:bookmarkEnd w:id="3"/>
    </w:p>
    <w:p w:rsidR="0024587C" w:rsidRDefault="0024587C"/>
    <w:sectPr w:rsidR="0024587C" w:rsidSect="006F6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47" w:bottom="1134" w:left="1531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FC4" w:rsidRDefault="00EA0FC4" w:rsidP="00CD3274">
      <w:pPr>
        <w:spacing w:after="0" w:line="240" w:lineRule="auto"/>
      </w:pPr>
      <w:r>
        <w:separator/>
      </w:r>
    </w:p>
  </w:endnote>
  <w:endnote w:type="continuationSeparator" w:id="0">
    <w:p w:rsidR="00EA0FC4" w:rsidRDefault="00EA0FC4" w:rsidP="00CD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189" w:rsidRDefault="006F618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189" w:rsidRDefault="006F618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189" w:rsidRDefault="006F618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FC4" w:rsidRDefault="00EA0FC4" w:rsidP="00CD3274">
      <w:pPr>
        <w:spacing w:after="0" w:line="240" w:lineRule="auto"/>
      </w:pPr>
      <w:r>
        <w:separator/>
      </w:r>
    </w:p>
  </w:footnote>
  <w:footnote w:type="continuationSeparator" w:id="0">
    <w:p w:rsidR="00EA0FC4" w:rsidRDefault="00EA0FC4" w:rsidP="00CD3274">
      <w:pPr>
        <w:spacing w:after="0" w:line="240" w:lineRule="auto"/>
      </w:pPr>
      <w:r>
        <w:continuationSeparator/>
      </w:r>
    </w:p>
  </w:footnote>
  <w:footnote w:id="1">
    <w:p w:rsidR="00CD3274" w:rsidRPr="00FF4661" w:rsidRDefault="00CD3274" w:rsidP="00CD3274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189" w:rsidRDefault="006F618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73369"/>
      <w:docPartObj>
        <w:docPartGallery w:val="Page Numbers (Top of Page)"/>
        <w:docPartUnique/>
      </w:docPartObj>
    </w:sdtPr>
    <w:sdtContent>
      <w:p w:rsidR="006F6189" w:rsidRDefault="006F6189">
        <w:pPr>
          <w:pStyle w:val="ab"/>
          <w:jc w:val="center"/>
        </w:pPr>
        <w:fldSimple w:instr=" PAGE   \* MERGEFORMAT ">
          <w:r>
            <w:rPr>
              <w:noProof/>
            </w:rPr>
            <w:t>51</w:t>
          </w:r>
        </w:fldSimple>
      </w:p>
    </w:sdtContent>
  </w:sdt>
  <w:p w:rsidR="006F6189" w:rsidRDefault="006F618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189" w:rsidRDefault="006F618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7A9F"/>
    <w:multiLevelType w:val="multilevel"/>
    <w:tmpl w:val="39CE1E5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274"/>
    <w:rsid w:val="00015A8F"/>
    <w:rsid w:val="0024587C"/>
    <w:rsid w:val="004D04EF"/>
    <w:rsid w:val="006F6189"/>
    <w:rsid w:val="00831DFC"/>
    <w:rsid w:val="008E3C96"/>
    <w:rsid w:val="00BD1C54"/>
    <w:rsid w:val="00CD3274"/>
    <w:rsid w:val="00DC3FAB"/>
    <w:rsid w:val="00EA0FC4"/>
    <w:rsid w:val="00FA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CD3274"/>
    <w:pPr>
      <w:ind w:left="720"/>
      <w:contextualSpacing/>
    </w:pPr>
  </w:style>
  <w:style w:type="paragraph" w:styleId="a5">
    <w:name w:val="footnote text"/>
    <w:aliases w:val=" Знак3,Знак3, Знак6,Знак6,Table_Footnote_last Знак,Table_Footnote_last Знак Знак,Table_Footnote_last"/>
    <w:basedOn w:val="a"/>
    <w:link w:val="a6"/>
    <w:rsid w:val="00CD3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basedOn w:val="a0"/>
    <w:link w:val="a5"/>
    <w:rsid w:val="00CD3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CD3274"/>
  </w:style>
  <w:style w:type="character" w:styleId="a7">
    <w:name w:val="footnote reference"/>
    <w:basedOn w:val="a0"/>
    <w:uiPriority w:val="99"/>
    <w:unhideWhenUsed/>
    <w:rsid w:val="00CD3274"/>
    <w:rPr>
      <w:vertAlign w:val="superscript"/>
    </w:rPr>
  </w:style>
  <w:style w:type="paragraph" w:customStyle="1" w:styleId="a8">
    <w:name w:val="Боковик таблицы"/>
    <w:basedOn w:val="a"/>
    <w:link w:val="a9"/>
    <w:qFormat/>
    <w:rsid w:val="00CD3274"/>
    <w:pPr>
      <w:spacing w:after="0" w:line="240" w:lineRule="auto"/>
      <w:jc w:val="center"/>
    </w:pPr>
    <w:rPr>
      <w:rFonts w:ascii="Times New Roman" w:eastAsia="Times New Roman" w:hAnsi="Times New Roman" w:cs="Times New Roman"/>
      <w:color w:val="0070C0"/>
      <w:sz w:val="26"/>
      <w:szCs w:val="24"/>
    </w:rPr>
  </w:style>
  <w:style w:type="character" w:customStyle="1" w:styleId="a9">
    <w:name w:val="Боковик таблицы Знак"/>
    <w:link w:val="a8"/>
    <w:rsid w:val="00CD3274"/>
    <w:rPr>
      <w:rFonts w:ascii="Times New Roman" w:eastAsia="Times New Roman" w:hAnsi="Times New Roman" w:cs="Times New Roman"/>
      <w:color w:val="0070C0"/>
      <w:sz w:val="26"/>
      <w:szCs w:val="24"/>
    </w:rPr>
  </w:style>
  <w:style w:type="table" w:styleId="aa">
    <w:name w:val="Table Grid"/>
    <w:basedOn w:val="a1"/>
    <w:uiPriority w:val="59"/>
    <w:rsid w:val="00CD3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F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F6189"/>
  </w:style>
  <w:style w:type="paragraph" w:styleId="ad">
    <w:name w:val="footer"/>
    <w:basedOn w:val="a"/>
    <w:link w:val="ae"/>
    <w:uiPriority w:val="99"/>
    <w:semiHidden/>
    <w:unhideWhenUsed/>
    <w:rsid w:val="006F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F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7D227C11FDE11F3C22D1BEE70B38BA692E5A00196D525CFA8D04D3FF5694D18C8A358538DC40BDW6RF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Часовенная Т.Ф.</dc:creator>
  <cp:keywords/>
  <dc:description/>
  <cp:lastModifiedBy>Часовенная Т.Ф.</cp:lastModifiedBy>
  <cp:revision>3</cp:revision>
  <dcterms:created xsi:type="dcterms:W3CDTF">2015-10-01T06:00:00Z</dcterms:created>
  <dcterms:modified xsi:type="dcterms:W3CDTF">2015-10-01T06:33:00Z</dcterms:modified>
</cp:coreProperties>
</file>